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714AB" w14:textId="2DEDFF5A" w:rsidR="002D1462" w:rsidRPr="0050149B" w:rsidRDefault="002D1462" w:rsidP="000A5FBD">
      <w:pPr>
        <w:pStyle w:val="Heading2"/>
        <w:rPr>
          <w:caps/>
          <w:sz w:val="24"/>
          <w:lang w:val="ro-MD"/>
        </w:rPr>
      </w:pPr>
      <w:r w:rsidRPr="002D1462">
        <w:rPr>
          <w:caps/>
          <w:sz w:val="24"/>
          <w:lang w:val="ro-MD"/>
        </w:rPr>
        <w:t xml:space="preserve">Program </w:t>
      </w:r>
      <w:r w:rsidRPr="0050149B">
        <w:rPr>
          <w:caps/>
          <w:sz w:val="24"/>
          <w:lang w:val="ro-MD"/>
        </w:rPr>
        <w:t>de studii  091</w:t>
      </w:r>
      <w:r w:rsidR="00741743" w:rsidRPr="0050149B">
        <w:rPr>
          <w:caps/>
          <w:sz w:val="24"/>
          <w:lang w:val="ro-MD"/>
        </w:rPr>
        <w:t>3</w:t>
      </w:r>
      <w:r w:rsidRPr="0050149B">
        <w:rPr>
          <w:caps/>
          <w:sz w:val="24"/>
          <w:lang w:val="ro-MD"/>
        </w:rPr>
        <w:t xml:space="preserve">.1. </w:t>
      </w:r>
      <w:r w:rsidR="00741743" w:rsidRPr="0050149B">
        <w:rPr>
          <w:caps/>
          <w:sz w:val="24"/>
          <w:lang w:val="ro-MD"/>
        </w:rPr>
        <w:t>ASISTENȚĂ MEDICALĂ GENERALĂ</w:t>
      </w:r>
    </w:p>
    <w:p w14:paraId="3D50EAC5" w14:textId="66BF82CB" w:rsidR="002D1462" w:rsidRPr="0050149B" w:rsidRDefault="002D1462" w:rsidP="002D1462">
      <w:pPr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50149B">
        <w:rPr>
          <w:rFonts w:ascii="Times New Roman" w:hAnsi="Times New Roman" w:cs="Times New Roman"/>
          <w:b/>
          <w:sz w:val="24"/>
          <w:szCs w:val="24"/>
          <w:lang w:val="ro-MD"/>
        </w:rPr>
        <w:t>CATEDRA DE MORFOPATOLOGIE</w:t>
      </w:r>
    </w:p>
    <w:p w14:paraId="5C099E28" w14:textId="62A1CF47" w:rsidR="002D1462" w:rsidRPr="0050149B" w:rsidRDefault="002D1462" w:rsidP="002D1462">
      <w:pPr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50149B">
        <w:rPr>
          <w:rFonts w:ascii="Times New Roman" w:hAnsi="Times New Roman" w:cs="Times New Roman"/>
          <w:b/>
          <w:sz w:val="24"/>
          <w:szCs w:val="24"/>
          <w:lang w:val="ro-MD"/>
        </w:rPr>
        <w:t xml:space="preserve">Fișa </w:t>
      </w:r>
      <w:proofErr w:type="spellStart"/>
      <w:r w:rsidRPr="0050149B">
        <w:rPr>
          <w:rFonts w:ascii="Times New Roman" w:hAnsi="Times New Roman" w:cs="Times New Roman"/>
          <w:b/>
          <w:sz w:val="24"/>
          <w:szCs w:val="24"/>
          <w:lang w:val="ro-MD"/>
        </w:rPr>
        <w:t>disicplinei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B7EA4" w:rsidRPr="00C34D15" w14:paraId="760AADDA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47974AF5" w14:textId="77777777" w:rsidR="000B7EA4" w:rsidRPr="00C34D15" w:rsidRDefault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Denumirea disciplinei</w:t>
            </w:r>
          </w:p>
        </w:tc>
        <w:tc>
          <w:tcPr>
            <w:tcW w:w="6656" w:type="dxa"/>
          </w:tcPr>
          <w:p w14:paraId="122379F7" w14:textId="001891D3" w:rsidR="000B7EA4" w:rsidRPr="00C34D15" w:rsidRDefault="0006065B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Morfopatologi</w:t>
            </w:r>
            <w:r w:rsidR="0074174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</w:t>
            </w:r>
          </w:p>
        </w:tc>
      </w:tr>
      <w:tr w:rsidR="000B7EA4" w:rsidRPr="00C34D15" w14:paraId="2F29E519" w14:textId="77777777" w:rsidTr="000B7EA4">
        <w:tc>
          <w:tcPr>
            <w:tcW w:w="2689" w:type="dxa"/>
          </w:tcPr>
          <w:p w14:paraId="12BC7C15" w14:textId="77777777" w:rsidR="000B7EA4" w:rsidRPr="00C34D1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Tipul </w:t>
            </w:r>
          </w:p>
        </w:tc>
        <w:tc>
          <w:tcPr>
            <w:tcW w:w="6656" w:type="dxa"/>
          </w:tcPr>
          <w:p w14:paraId="63F0FD14" w14:textId="14BA6764" w:rsidR="000B7EA4" w:rsidRPr="00C34D15" w:rsidRDefault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Obligator</w:t>
            </w:r>
          </w:p>
        </w:tc>
      </w:tr>
      <w:tr w:rsidR="000B7EA4" w:rsidRPr="00C34D15" w14:paraId="261A6CD2" w14:textId="77777777" w:rsidTr="000B7EA4">
        <w:tc>
          <w:tcPr>
            <w:tcW w:w="2689" w:type="dxa"/>
          </w:tcPr>
          <w:p w14:paraId="7546BB15" w14:textId="77777777" w:rsidR="000B7EA4" w:rsidRPr="00C34D15" w:rsidRDefault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Anul de studii</w:t>
            </w:r>
          </w:p>
        </w:tc>
        <w:tc>
          <w:tcPr>
            <w:tcW w:w="6656" w:type="dxa"/>
          </w:tcPr>
          <w:p w14:paraId="35840E04" w14:textId="683A5B4C" w:rsidR="000B7EA4" w:rsidRPr="00C34D15" w:rsidRDefault="0006065B" w:rsidP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II</w:t>
            </w:r>
          </w:p>
        </w:tc>
      </w:tr>
      <w:tr w:rsidR="000B7EA4" w:rsidRPr="00C34D15" w14:paraId="177E7504" w14:textId="77777777" w:rsidTr="000B7EA4">
        <w:tc>
          <w:tcPr>
            <w:tcW w:w="2689" w:type="dxa"/>
          </w:tcPr>
          <w:p w14:paraId="5ECD850F" w14:textId="77777777" w:rsidR="000B7EA4" w:rsidRPr="00C34D15" w:rsidRDefault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Componenta</w:t>
            </w:r>
          </w:p>
        </w:tc>
        <w:tc>
          <w:tcPr>
            <w:tcW w:w="6656" w:type="dxa"/>
          </w:tcPr>
          <w:p w14:paraId="0D768950" w14:textId="003C6494" w:rsidR="000B7EA4" w:rsidRPr="00C34D1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Fundamentală</w:t>
            </w:r>
          </w:p>
        </w:tc>
      </w:tr>
      <w:tr w:rsidR="000B7EA4" w:rsidRPr="00C34D15" w14:paraId="592125E0" w14:textId="77777777" w:rsidTr="000B7EA4">
        <w:tc>
          <w:tcPr>
            <w:tcW w:w="2689" w:type="dxa"/>
          </w:tcPr>
          <w:p w14:paraId="695BE1B5" w14:textId="77777777" w:rsidR="000B7EA4" w:rsidRPr="00C34D15" w:rsidRDefault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Titularul de curs</w:t>
            </w:r>
          </w:p>
        </w:tc>
        <w:tc>
          <w:tcPr>
            <w:tcW w:w="6656" w:type="dxa"/>
          </w:tcPr>
          <w:p w14:paraId="04EED2FF" w14:textId="29E0AC20" w:rsidR="000B7EA4" w:rsidRPr="00C34D15" w:rsidRDefault="0074174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Pretula Ruslan</w:t>
            </w:r>
          </w:p>
        </w:tc>
      </w:tr>
      <w:tr w:rsidR="000B7EA4" w:rsidRPr="00434D1F" w14:paraId="61CD61A4" w14:textId="77777777" w:rsidTr="000B7EA4">
        <w:tc>
          <w:tcPr>
            <w:tcW w:w="2689" w:type="dxa"/>
          </w:tcPr>
          <w:p w14:paraId="67B6E6C7" w14:textId="77777777" w:rsidR="000B7EA4" w:rsidRPr="00C34D1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Locația </w:t>
            </w:r>
          </w:p>
        </w:tc>
        <w:tc>
          <w:tcPr>
            <w:tcW w:w="6656" w:type="dxa"/>
          </w:tcPr>
          <w:p w14:paraId="629F6E0D" w14:textId="04B27897" w:rsidR="00A303A6" w:rsidRPr="00A303A6" w:rsidRDefault="00060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</w:t>
            </w:r>
            <w:r w:rsidR="000B7EA4"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dresa catedrei</w:t>
            </w:r>
            <w:r w:rsidR="00A303A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: str. N. </w:t>
            </w:r>
            <w:proofErr w:type="spellStart"/>
            <w:r w:rsidR="00A303A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Testemițanu</w:t>
            </w:r>
            <w:proofErr w:type="spellEnd"/>
            <w:r w:rsidR="00A303A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27.  </w:t>
            </w:r>
          </w:p>
          <w:p w14:paraId="6EC0496A" w14:textId="1E69F9C3" w:rsidR="000B7EA4" w:rsidRPr="00C34D15" w:rsidRDefault="0006065B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Adresa bazei clinice: str. </w:t>
            </w:r>
            <w:r w:rsidR="00DE099D"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N. </w:t>
            </w:r>
            <w:proofErr w:type="spellStart"/>
            <w:r w:rsidR="00DE099D"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Testemițanu</w:t>
            </w:r>
            <w:proofErr w:type="spellEnd"/>
            <w:r w:rsidR="00DE099D"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29.</w:t>
            </w:r>
          </w:p>
        </w:tc>
      </w:tr>
      <w:tr w:rsidR="000B7EA4" w:rsidRPr="00434D1F" w14:paraId="194923D1" w14:textId="77777777" w:rsidTr="000B7EA4">
        <w:tc>
          <w:tcPr>
            <w:tcW w:w="2689" w:type="dxa"/>
            <w:vMerge w:val="restart"/>
          </w:tcPr>
          <w:p w14:paraId="1F27AD6B" w14:textId="77777777" w:rsidR="000B7EA4" w:rsidRPr="00C34D1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Condiționări și exigențe prealabile de:</w:t>
            </w:r>
          </w:p>
          <w:p w14:paraId="5034975F" w14:textId="77777777" w:rsidR="000B7EA4" w:rsidRPr="00C34D1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6656" w:type="dxa"/>
          </w:tcPr>
          <w:p w14:paraId="6D34AFCC" w14:textId="3B998FAA" w:rsidR="000B7EA4" w:rsidRPr="00C34D15" w:rsidRDefault="000B7EA4" w:rsidP="00C34D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Program</w:t>
            </w:r>
            <w:r w:rsidR="001F0370" w:rsidRPr="00C34D15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:</w:t>
            </w:r>
            <w:r w:rsidRPr="00C34D15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 xml:space="preserve"> </w:t>
            </w: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discipline recomandabile de a fi trecute anterior</w:t>
            </w:r>
            <w:r w:rsidR="00DE099D"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: anatomi</w:t>
            </w:r>
            <w:r w:rsidR="0074174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</w:t>
            </w:r>
            <w:r w:rsidR="00DE099D"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</w:t>
            </w:r>
            <w:r w:rsidR="001D27B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1D27BC"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biochimi</w:t>
            </w:r>
            <w:r w:rsidR="0074174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</w:t>
            </w:r>
            <w:r w:rsidR="001D27B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</w:t>
            </w:r>
            <w:r w:rsidR="00DE099D"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biologia moleculară</w:t>
            </w:r>
            <w:r w:rsidR="001D27B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și </w:t>
            </w:r>
            <w:r w:rsidR="00DE099D"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genetica umană, histologi</w:t>
            </w:r>
            <w:r w:rsidR="0074174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 și embriologie</w:t>
            </w:r>
            <w:r w:rsidR="00DE099D"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</w:t>
            </w:r>
            <w:r w:rsidR="001D27B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fiziologi</w:t>
            </w:r>
            <w:r w:rsidR="0074174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e, bacteriologie și virusologie</w:t>
            </w:r>
          </w:p>
        </w:tc>
      </w:tr>
      <w:tr w:rsidR="000B7EA4" w:rsidRPr="00434D1F" w14:paraId="03CA71E9" w14:textId="77777777" w:rsidTr="000B7EA4">
        <w:tc>
          <w:tcPr>
            <w:tcW w:w="2689" w:type="dxa"/>
            <w:vMerge/>
          </w:tcPr>
          <w:p w14:paraId="25EFC266" w14:textId="77777777" w:rsidR="000B7EA4" w:rsidRPr="00C34D1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6656" w:type="dxa"/>
          </w:tcPr>
          <w:p w14:paraId="27019C00" w14:textId="46B7B1B7" w:rsidR="000B7EA4" w:rsidRPr="00C34D15" w:rsidRDefault="000B7EA4" w:rsidP="00C34D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Competențe</w:t>
            </w:r>
            <w:r w:rsidR="000925E2" w:rsidRPr="00C34D15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 xml:space="preserve">: </w:t>
            </w:r>
            <w:r w:rsidR="000925E2"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digitale (utilizarea internetului, procesarea documentelor, tabelelor electronice și prezentărilor, utilizarea programelor de grafică);</w:t>
            </w:r>
            <w:r w:rsidR="000925E2" w:rsidRPr="00C34D15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 xml:space="preserve"> abilitatea de comunicare și lucru în echipă.</w:t>
            </w:r>
          </w:p>
        </w:tc>
      </w:tr>
      <w:tr w:rsidR="000B7EA4" w:rsidRPr="00434D1F" w14:paraId="1FC54C13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0880BD2F" w14:textId="77777777" w:rsidR="000B7EA4" w:rsidRPr="00C34D1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Misiunea disciplinei</w:t>
            </w:r>
          </w:p>
        </w:tc>
        <w:tc>
          <w:tcPr>
            <w:tcW w:w="6656" w:type="dxa"/>
          </w:tcPr>
          <w:p w14:paraId="189B7ADE" w14:textId="1347027D" w:rsidR="000B7EA4" w:rsidRPr="00C34D15" w:rsidRDefault="000925E2" w:rsidP="00A303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Misiunea</w:t>
            </w:r>
            <w:r w:rsidRPr="00C3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acestui program de studii este fundamentarea cunoștințelor de anatomie patologică generală </w:t>
            </w:r>
            <w:proofErr w:type="spellStart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specială necesare înțelegerii proceselor patologice în </w:t>
            </w:r>
            <w:proofErr w:type="spellStart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concordanţă</w:t>
            </w:r>
            <w:proofErr w:type="spellEnd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cu etiologia, mecanismele de producere a bolilor </w:t>
            </w:r>
            <w:proofErr w:type="spellStart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însușirea aspectelor macroscopice </w:t>
            </w:r>
            <w:proofErr w:type="spellStart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microscopice ale diferitelor categorii de leziuni. Cunoașterea </w:t>
            </w:r>
            <w:proofErr w:type="spellStart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înțelegerea modalității de producere, </w:t>
            </w:r>
            <w:proofErr w:type="spellStart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evoluţie</w:t>
            </w:r>
            <w:proofErr w:type="spellEnd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finalizare a leziunilor. Definirea </w:t>
            </w:r>
            <w:proofErr w:type="spellStart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identificarea leziunilor după aspectele macroscopice </w:t>
            </w:r>
            <w:proofErr w:type="spellStart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histopatologice. Înțelegerea necesității recunoașterii leziunilor în contextul general de boală. Însușirea tehnicii de examinare macroscopică </w:t>
            </w:r>
            <w:proofErr w:type="spellStart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histopatologică a organelor </w:t>
            </w:r>
            <w:proofErr w:type="spellStart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ţesuturilor</w:t>
            </w:r>
            <w:proofErr w:type="spellEnd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  <w:r w:rsid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Cunoștințele obținute din</w:t>
            </w:r>
            <w:r w:rsidR="00A303A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studiu</w:t>
            </w:r>
            <w:r w:rsidR="00A303A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</w:t>
            </w: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patologie</w:t>
            </w:r>
            <w:r w:rsidR="00A303A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</w:t>
            </w: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se vor integra cu alte cursuri pentru a oferi mijloacele de evaluare și diagnosticare a pacienților.</w:t>
            </w:r>
          </w:p>
        </w:tc>
      </w:tr>
      <w:tr w:rsidR="000B7EA4" w:rsidRPr="00216BAD" w14:paraId="71917249" w14:textId="77777777" w:rsidTr="000B7EA4">
        <w:tc>
          <w:tcPr>
            <w:tcW w:w="2689" w:type="dxa"/>
          </w:tcPr>
          <w:p w14:paraId="6F043BEF" w14:textId="77777777" w:rsidR="000B7EA4" w:rsidRPr="00C34D1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Tematica prezentată</w:t>
            </w:r>
          </w:p>
          <w:p w14:paraId="107C2129" w14:textId="77777777" w:rsidR="000B7EA4" w:rsidRPr="00C34D1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6656" w:type="dxa"/>
          </w:tcPr>
          <w:p w14:paraId="0510D393" w14:textId="1878B447" w:rsidR="000B7EA4" w:rsidRPr="00C34D15" w:rsidRDefault="000925E2" w:rsidP="00A303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o-MD"/>
              </w:rPr>
              <w:t>Leziunile celulare.</w:t>
            </w:r>
            <w:r w:rsidR="007417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o-MD"/>
              </w:rPr>
              <w:t xml:space="preserve"> </w:t>
            </w:r>
            <w:r w:rsidR="00741743" w:rsidRPr="00C34D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D"/>
              </w:rPr>
              <w:t>Inflamația</w:t>
            </w:r>
            <w:r w:rsidR="00741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D"/>
              </w:rPr>
              <w:t xml:space="preserve">. </w:t>
            </w:r>
            <w:r w:rsidRPr="00C34D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D"/>
              </w:rPr>
              <w:t xml:space="preserve">Tulburările circulației sanguine </w:t>
            </w:r>
            <w:proofErr w:type="spellStart"/>
            <w:r w:rsidRPr="00C34D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D"/>
              </w:rPr>
              <w:t>şi</w:t>
            </w:r>
            <w:proofErr w:type="spellEnd"/>
            <w:r w:rsidRPr="00C34D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D"/>
              </w:rPr>
              <w:t xml:space="preserve"> limfatice.</w:t>
            </w:r>
            <w:r w:rsidR="00741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Procesele</w:t>
            </w:r>
            <w:proofErr w:type="spellEnd"/>
            <w:r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adaptare</w:t>
            </w:r>
            <w:proofErr w:type="spellEnd"/>
            <w:r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compensare</w:t>
            </w:r>
            <w:proofErr w:type="spellEnd"/>
            <w:r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Regenerarea</w:t>
            </w:r>
            <w:proofErr w:type="spellEnd"/>
            <w:r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țesuturilor</w:t>
            </w:r>
            <w:proofErr w:type="spellEnd"/>
            <w:r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C34D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D"/>
              </w:rPr>
              <w:t xml:space="preserve">Tumori: aspecte generale. </w:t>
            </w:r>
            <w:proofErr w:type="spellStart"/>
            <w:r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Patologia</w:t>
            </w:r>
            <w:proofErr w:type="spellEnd"/>
            <w:r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măduvei</w:t>
            </w:r>
            <w:proofErr w:type="spellEnd"/>
            <w:r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hematogene</w:t>
            </w:r>
            <w:proofErr w:type="spellEnd"/>
            <w:r w:rsidRPr="00C34D15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.</w:t>
            </w:r>
            <w:r w:rsidR="00741743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 xml:space="preserve"> </w:t>
            </w:r>
            <w:r w:rsidRPr="00C34D15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Patologia arterelor. Patologia venelor. Leziunile cordului. Patologia pulmonară</w:t>
            </w:r>
            <w:r w:rsidR="00C34D15" w:rsidRPr="00C34D15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. Patologia sistemului digestiv.</w:t>
            </w:r>
            <w:r w:rsidR="00741743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 xml:space="preserve"> </w:t>
            </w:r>
            <w:r w:rsidR="00C34D15" w:rsidRPr="00C34D15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 xml:space="preserve">Patologia ficatului. </w:t>
            </w:r>
            <w:proofErr w:type="spellStart"/>
            <w:r w:rsidR="00C34D15"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Patologia</w:t>
            </w:r>
            <w:proofErr w:type="spellEnd"/>
            <w:r w:rsidR="00C34D15"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4D15"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căilor</w:t>
            </w:r>
            <w:proofErr w:type="spellEnd"/>
            <w:r w:rsidR="00C34D15"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4D15"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biliare</w:t>
            </w:r>
            <w:proofErr w:type="spellEnd"/>
            <w:r w:rsidR="00C34D15"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C34D15"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Patologia</w:t>
            </w:r>
            <w:proofErr w:type="spellEnd"/>
            <w:r w:rsidR="00C34D15"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4D15"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pancreasului</w:t>
            </w:r>
            <w:proofErr w:type="spellEnd"/>
            <w:r w:rsidR="00C34D15"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4D15"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exocrin</w:t>
            </w:r>
            <w:proofErr w:type="spellEnd"/>
            <w:r w:rsidR="00C34D15"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C34D15"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Patologia</w:t>
            </w:r>
            <w:proofErr w:type="spellEnd"/>
            <w:r w:rsidR="00C34D15"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4D15"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sistemului</w:t>
            </w:r>
            <w:proofErr w:type="spellEnd"/>
            <w:r w:rsidR="00C34D15" w:rsidRPr="00C34D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7417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genital </w:t>
            </w:r>
            <w:proofErr w:type="spellStart"/>
            <w:r w:rsid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masculin</w:t>
            </w:r>
            <w:proofErr w:type="spellEnd"/>
            <w:r w:rsid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Patologia</w:t>
            </w:r>
            <w:proofErr w:type="spellEnd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sistemului</w:t>
            </w:r>
            <w:proofErr w:type="spellEnd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genital </w:t>
            </w:r>
            <w:proofErr w:type="spellStart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feminin</w:t>
            </w:r>
            <w:proofErr w:type="spellEnd"/>
            <w:r w:rsidR="00C34D15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A303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Patologia</w:t>
            </w:r>
            <w:proofErr w:type="spellEnd"/>
            <w:r w:rsidR="00A303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03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sarcini</w:t>
            </w:r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și</w:t>
            </w:r>
            <w:proofErr w:type="spellEnd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lăuziei</w:t>
            </w:r>
            <w:proofErr w:type="spellEnd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Patologia</w:t>
            </w:r>
            <w:proofErr w:type="spellEnd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glandei</w:t>
            </w:r>
            <w:proofErr w:type="spellEnd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mamare</w:t>
            </w:r>
            <w:proofErr w:type="spellEnd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Tuberculoza</w:t>
            </w:r>
            <w:proofErr w:type="spellEnd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Sifilisul</w:t>
            </w:r>
            <w:proofErr w:type="spellEnd"/>
            <w:r w:rsidR="00A303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Sepsisul</w:t>
            </w:r>
            <w:proofErr w:type="spellEnd"/>
            <w:r w:rsidR="00216BAD" w:rsidRPr="00216B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216BAD" w:rsidRPr="00216BAD">
              <w:rPr>
                <w:rFonts w:ascii="Times New Roman" w:hAnsi="Times New Roman" w:cs="Times New Roman"/>
                <w:bCs/>
                <w:lang w:val="ro-MD"/>
              </w:rPr>
              <w:t xml:space="preserve">Tehnici histopatologice și de laborator, procesarea materialului biologic </w:t>
            </w:r>
            <w:proofErr w:type="spellStart"/>
            <w:r w:rsidR="00216BAD" w:rsidRPr="00216BAD">
              <w:rPr>
                <w:rFonts w:ascii="Times New Roman" w:hAnsi="Times New Roman" w:cs="Times New Roman"/>
                <w:bCs/>
                <w:lang w:val="ro-MD"/>
              </w:rPr>
              <w:t>postoperator</w:t>
            </w:r>
            <w:proofErr w:type="spellEnd"/>
            <w:r w:rsidR="00216BAD" w:rsidRPr="00216BAD">
              <w:rPr>
                <w:rFonts w:ascii="Times New Roman" w:hAnsi="Times New Roman" w:cs="Times New Roman"/>
                <w:bCs/>
                <w:lang w:val="ro-MD"/>
              </w:rPr>
              <w:t xml:space="preserve">. Noțiune de citopatologie. </w:t>
            </w:r>
            <w:proofErr w:type="spellStart"/>
            <w:r w:rsidR="00216BAD" w:rsidRPr="00216BAD">
              <w:rPr>
                <w:rFonts w:ascii="Times New Roman" w:hAnsi="Times New Roman" w:cs="Times New Roman"/>
                <w:bCs/>
                <w:lang w:val="en-US"/>
              </w:rPr>
              <w:t>Tehnici</w:t>
            </w:r>
            <w:proofErr w:type="spellEnd"/>
            <w:r w:rsidR="00216BAD" w:rsidRPr="00216BAD">
              <w:rPr>
                <w:rFonts w:ascii="Times New Roman" w:hAnsi="Times New Roman" w:cs="Times New Roman"/>
                <w:bCs/>
                <w:lang w:val="en-US"/>
              </w:rPr>
              <w:t xml:space="preserve"> de </w:t>
            </w:r>
            <w:proofErr w:type="spellStart"/>
            <w:r w:rsidR="00216BAD" w:rsidRPr="00216BAD">
              <w:rPr>
                <w:rFonts w:ascii="Times New Roman" w:hAnsi="Times New Roman" w:cs="Times New Roman"/>
                <w:bCs/>
                <w:lang w:val="en-US"/>
              </w:rPr>
              <w:t>prelevare</w:t>
            </w:r>
            <w:proofErr w:type="spellEnd"/>
            <w:r w:rsidR="00216BAD" w:rsidRPr="00216BAD">
              <w:rPr>
                <w:rFonts w:ascii="Times New Roman" w:hAnsi="Times New Roman" w:cs="Times New Roman"/>
                <w:bCs/>
                <w:lang w:val="en-US"/>
              </w:rPr>
              <w:t xml:space="preserve"> a </w:t>
            </w:r>
            <w:proofErr w:type="spellStart"/>
            <w:r w:rsidR="00216BAD" w:rsidRPr="00216BAD">
              <w:rPr>
                <w:rFonts w:ascii="Times New Roman" w:hAnsi="Times New Roman" w:cs="Times New Roman"/>
                <w:bCs/>
                <w:lang w:val="en-US"/>
              </w:rPr>
              <w:t>frotiurilor</w:t>
            </w:r>
            <w:proofErr w:type="spellEnd"/>
            <w:r w:rsidR="00216BAD" w:rsidRPr="00216BA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216BAD" w:rsidRPr="00216BAD">
              <w:rPr>
                <w:rFonts w:ascii="Times New Roman" w:hAnsi="Times New Roman" w:cs="Times New Roman"/>
                <w:bCs/>
                <w:lang w:val="en-US"/>
              </w:rPr>
              <w:t>citologice</w:t>
            </w:r>
            <w:proofErr w:type="spellEnd"/>
            <w:r w:rsidR="00216BAD" w:rsidRPr="00216BAD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</w:tr>
      <w:tr w:rsidR="000B7EA4" w:rsidRPr="00434D1F" w14:paraId="34E845F6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73DA4A16" w14:textId="77777777" w:rsidR="000B7EA4" w:rsidRPr="00C34D1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Finalități de studiu</w:t>
            </w:r>
          </w:p>
          <w:p w14:paraId="185919AB" w14:textId="77777777" w:rsidR="000B7EA4" w:rsidRPr="00C34D1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6656" w:type="dxa"/>
          </w:tcPr>
          <w:p w14:paraId="10C7EC62" w14:textId="77777777" w:rsidR="00C34D15" w:rsidRPr="00C34D15" w:rsidRDefault="00C34D15" w:rsidP="00C34D15">
            <w:pPr>
              <w:pStyle w:val="BodyTextIndent"/>
              <w:numPr>
                <w:ilvl w:val="0"/>
                <w:numId w:val="7"/>
              </w:numPr>
              <w:tabs>
                <w:tab w:val="clear" w:pos="360"/>
                <w:tab w:val="num" w:pos="173"/>
              </w:tabs>
              <w:ind w:left="173" w:hanging="173"/>
              <w:jc w:val="both"/>
              <w:rPr>
                <w:szCs w:val="24"/>
                <w:lang w:val="ro-MD"/>
              </w:rPr>
            </w:pPr>
            <w:r w:rsidRPr="00C34D15">
              <w:rPr>
                <w:szCs w:val="24"/>
                <w:lang w:val="ro-MD"/>
              </w:rPr>
              <w:t>Să demonstreze profesionalism și standarde etice înalte în toate aspectele legate de practica medicala, in special competenta, onestitate, integritate, compasiune, respect față de ceilalți, responsabilitatea profesională și socială;</w:t>
            </w:r>
          </w:p>
          <w:p w14:paraId="60C43614" w14:textId="77777777" w:rsidR="00C34D15" w:rsidRPr="00C34D15" w:rsidRDefault="00C34D15" w:rsidP="00C34D15">
            <w:pPr>
              <w:pStyle w:val="BodyTextIndent"/>
              <w:numPr>
                <w:ilvl w:val="0"/>
                <w:numId w:val="7"/>
              </w:numPr>
              <w:ind w:left="173" w:hanging="173"/>
              <w:jc w:val="both"/>
              <w:rPr>
                <w:szCs w:val="24"/>
                <w:lang w:val="ro-MD"/>
              </w:rPr>
            </w:pPr>
            <w:r w:rsidRPr="00C34D15">
              <w:rPr>
                <w:szCs w:val="24"/>
                <w:lang w:val="ro-MD"/>
              </w:rPr>
              <w:t>Să demonstreze utilizarea adecvată a testelor de laborator și studii radiografice în luarea deciziilor de diagnostic.</w:t>
            </w:r>
          </w:p>
          <w:p w14:paraId="625B8C3C" w14:textId="77777777" w:rsidR="00C34D15" w:rsidRPr="00C34D15" w:rsidRDefault="00C34D15" w:rsidP="00C34D15">
            <w:pPr>
              <w:pStyle w:val="BodyTextIndent"/>
              <w:numPr>
                <w:ilvl w:val="0"/>
                <w:numId w:val="7"/>
              </w:numPr>
              <w:ind w:left="173" w:hanging="173"/>
              <w:jc w:val="both"/>
              <w:rPr>
                <w:szCs w:val="24"/>
                <w:lang w:val="ro-MD"/>
              </w:rPr>
            </w:pPr>
            <w:r w:rsidRPr="00C34D15">
              <w:rPr>
                <w:szCs w:val="24"/>
                <w:lang w:val="ro-MD"/>
              </w:rPr>
              <w:t>Să demonstreze capacitatea de a evalua probleme medicale ale pacientului și de a formula ipoteze precise pentru  luarea deciziilor de diagnostic și tratament.</w:t>
            </w:r>
          </w:p>
          <w:p w14:paraId="2D3A6959" w14:textId="4B3C0383" w:rsidR="000B7EA4" w:rsidRPr="00C34D15" w:rsidRDefault="00C34D15" w:rsidP="000B7EA4">
            <w:pPr>
              <w:pStyle w:val="BodyTextIndent"/>
              <w:numPr>
                <w:ilvl w:val="0"/>
                <w:numId w:val="7"/>
              </w:numPr>
              <w:ind w:left="173" w:hanging="173"/>
              <w:jc w:val="both"/>
              <w:rPr>
                <w:szCs w:val="24"/>
                <w:lang w:val="ro-MD"/>
              </w:rPr>
            </w:pPr>
            <w:r w:rsidRPr="00C34D15">
              <w:rPr>
                <w:szCs w:val="24"/>
                <w:lang w:val="ro-MD"/>
              </w:rPr>
              <w:t>Să demonstreze capacitatea de a dobândi noi informații și date și să aprecieze critic validitatea și aplicabilitatea acestora la luarea deciziilor profesionale, inclusiv aplicarea tehnologiilor sistemelor de inf</w:t>
            </w:r>
            <w:r w:rsidR="00A303A6">
              <w:rPr>
                <w:szCs w:val="24"/>
                <w:lang w:val="ro-MD"/>
              </w:rPr>
              <w:t>ormare pentru susținerea clinică</w:t>
            </w:r>
            <w:r w:rsidRPr="00C34D15">
              <w:rPr>
                <w:szCs w:val="24"/>
                <w:lang w:val="ro-MD"/>
              </w:rPr>
              <w:t xml:space="preserve"> de luare a deciziilor.</w:t>
            </w:r>
          </w:p>
        </w:tc>
      </w:tr>
      <w:tr w:rsidR="000B7EA4" w:rsidRPr="00434D1F" w14:paraId="663BC3B6" w14:textId="77777777" w:rsidTr="000B7EA4">
        <w:tc>
          <w:tcPr>
            <w:tcW w:w="2689" w:type="dxa"/>
          </w:tcPr>
          <w:p w14:paraId="4DD0C4E9" w14:textId="77777777" w:rsidR="000B7EA4" w:rsidRPr="00C34D1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>Manopere practice achiziționate</w:t>
            </w:r>
          </w:p>
          <w:p w14:paraId="5D1EF09D" w14:textId="77777777" w:rsidR="000B7EA4" w:rsidRPr="00C34D1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6656" w:type="dxa"/>
          </w:tcPr>
          <w:p w14:paraId="467068A0" w14:textId="77777777" w:rsidR="00C34D15" w:rsidRPr="00C34D15" w:rsidRDefault="00C34D15" w:rsidP="00C34D15">
            <w:pPr>
              <w:pStyle w:val="ListParagraph"/>
              <w:widowControl w:val="0"/>
              <w:numPr>
                <w:ilvl w:val="0"/>
                <w:numId w:val="8"/>
              </w:numPr>
              <w:ind w:left="315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Însuşirea</w:t>
            </w:r>
            <w:proofErr w:type="spellEnd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metodei de descriere a leziunilor macroscopice </w:t>
            </w:r>
            <w:proofErr w:type="spellStart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microscopice </w:t>
            </w:r>
          </w:p>
          <w:p w14:paraId="616A9751" w14:textId="77777777" w:rsidR="00C34D15" w:rsidRPr="00C34D15" w:rsidRDefault="00C34D15" w:rsidP="00C34D15">
            <w:pPr>
              <w:pStyle w:val="ListParagraph"/>
              <w:widowControl w:val="0"/>
              <w:numPr>
                <w:ilvl w:val="0"/>
                <w:numId w:val="8"/>
              </w:numPr>
              <w:ind w:left="315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Însuşirea</w:t>
            </w:r>
            <w:proofErr w:type="spellEnd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metodei de formulare a unui diagnostic anatomopatologic (de leziune) pe baza descrierii </w:t>
            </w:r>
          </w:p>
          <w:p w14:paraId="513BEC6B" w14:textId="77777777" w:rsidR="00C34D15" w:rsidRPr="00C34D15" w:rsidRDefault="00C34D15" w:rsidP="00C34D15">
            <w:pPr>
              <w:pStyle w:val="ListParagraph"/>
              <w:widowControl w:val="0"/>
              <w:numPr>
                <w:ilvl w:val="0"/>
                <w:numId w:val="8"/>
              </w:numPr>
              <w:ind w:left="315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Însuşirea</w:t>
            </w:r>
            <w:proofErr w:type="spellEnd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limbajului de specialitate </w:t>
            </w:r>
          </w:p>
          <w:p w14:paraId="02E9B797" w14:textId="6353B0B8" w:rsidR="00C34D15" w:rsidRPr="00C34D15" w:rsidRDefault="00C34D15" w:rsidP="00C34D15">
            <w:pPr>
              <w:pStyle w:val="ListParagraph"/>
              <w:widowControl w:val="0"/>
              <w:numPr>
                <w:ilvl w:val="0"/>
                <w:numId w:val="8"/>
              </w:numPr>
              <w:ind w:left="315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Aplicarea diagnosticului diferențial între diferitele tipuri de leziuni în func</w:t>
            </w:r>
            <w:r w:rsidR="00A303A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ț</w:t>
            </w: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ie de metoda de studiu </w:t>
            </w:r>
          </w:p>
          <w:p w14:paraId="5B34D2DA" w14:textId="77777777" w:rsidR="00C34D15" w:rsidRPr="00C34D15" w:rsidRDefault="00C34D15" w:rsidP="00C34D15">
            <w:pPr>
              <w:pStyle w:val="ListParagraph"/>
              <w:widowControl w:val="0"/>
              <w:numPr>
                <w:ilvl w:val="0"/>
                <w:numId w:val="8"/>
              </w:numPr>
              <w:ind w:left="315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Dezvoltarea de abilități privind întocmirea </w:t>
            </w:r>
            <w:proofErr w:type="spellStart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prezentarea unui referat de specialitate în condiții de redactare impuse </w:t>
            </w:r>
          </w:p>
          <w:p w14:paraId="1489DB7A" w14:textId="77777777" w:rsidR="00C34D15" w:rsidRPr="00C34D15" w:rsidRDefault="00C34D15" w:rsidP="00C34D15">
            <w:pPr>
              <w:pStyle w:val="ListParagraph"/>
              <w:widowControl w:val="0"/>
              <w:numPr>
                <w:ilvl w:val="0"/>
                <w:numId w:val="8"/>
              </w:numPr>
              <w:ind w:left="315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Însușirea tehnicii de recoltare a probelor pentru examen histopatologic </w:t>
            </w:r>
          </w:p>
          <w:p w14:paraId="07B59F7B" w14:textId="698D66B2" w:rsidR="00C34D15" w:rsidRPr="00C34D15" w:rsidRDefault="00C34D15" w:rsidP="00C34D15">
            <w:pPr>
              <w:pStyle w:val="ListParagraph"/>
              <w:widowControl w:val="0"/>
              <w:numPr>
                <w:ilvl w:val="0"/>
                <w:numId w:val="8"/>
              </w:numPr>
              <w:ind w:left="315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Înțelegerea rolului stabilirii diagnosticului anatomopatologic în contextul patologiei individ</w:t>
            </w:r>
            <w:r w:rsidR="00A303A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ului</w:t>
            </w: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a patologiei de grup, a examenului post-mortem </w:t>
            </w:r>
            <w:proofErr w:type="spellStart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 </w:t>
            </w:r>
            <w:proofErr w:type="spellStart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activităţii</w:t>
            </w:r>
            <w:proofErr w:type="spellEnd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cercetare </w:t>
            </w:r>
          </w:p>
          <w:p w14:paraId="5DB3E216" w14:textId="77777777" w:rsidR="00C34D15" w:rsidRPr="00C34D15" w:rsidRDefault="00C34D15" w:rsidP="00C34D15">
            <w:pPr>
              <w:pStyle w:val="ListParagraph"/>
              <w:widowControl w:val="0"/>
              <w:numPr>
                <w:ilvl w:val="0"/>
                <w:numId w:val="8"/>
              </w:numPr>
              <w:ind w:left="315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Înțelegerea necesității corelării diagnosticului anatomopatologic cu alte metode de investigație (examen ecografic, examen radiologic, examen microbiologic etc.), în final, diagnosticul fiind rezultanta muncii în echipă </w:t>
            </w:r>
          </w:p>
          <w:p w14:paraId="58F54CDE" w14:textId="77777777" w:rsidR="00C34D15" w:rsidRPr="00C34D15" w:rsidRDefault="00C34D15" w:rsidP="00C34D15">
            <w:pPr>
              <w:pStyle w:val="ListParagraph"/>
              <w:widowControl w:val="0"/>
              <w:numPr>
                <w:ilvl w:val="0"/>
                <w:numId w:val="8"/>
              </w:numPr>
              <w:ind w:left="315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Conștientizarea nevoii de documentare permanentă </w:t>
            </w:r>
            <w:proofErr w:type="spellStart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exersare continuă a tehnicilor însușite </w:t>
            </w:r>
          </w:p>
          <w:p w14:paraId="0701AC4D" w14:textId="374371B6" w:rsidR="000B7EA4" w:rsidRPr="00434D1F" w:rsidRDefault="00C34D15" w:rsidP="00434D1F">
            <w:pPr>
              <w:pStyle w:val="ListParagraph"/>
              <w:widowControl w:val="0"/>
              <w:numPr>
                <w:ilvl w:val="0"/>
                <w:numId w:val="8"/>
              </w:numPr>
              <w:ind w:left="315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Conștientizarea nevoii de stabilire a unui diagnostic anatomopatologic </w:t>
            </w:r>
            <w:proofErr w:type="spellStart"/>
            <w:r w:rsidR="00434D1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</w:t>
            </w:r>
            <w:r w:rsidR="00366BE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tît</w:t>
            </w:r>
            <w:proofErr w:type="spellEnd"/>
            <w:r w:rsidR="00366BE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pe materialul biologic post-</w:t>
            </w:r>
            <w:r w:rsidR="00434D1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operator</w:t>
            </w:r>
            <w:r w:rsidR="00687FD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</w:t>
            </w:r>
            <w:bookmarkStart w:id="0" w:name="_GoBack"/>
            <w:bookmarkEnd w:id="0"/>
            <w:r w:rsidR="00434D1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="00434D1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cît</w:t>
            </w:r>
            <w:proofErr w:type="spellEnd"/>
            <w:r w:rsidR="00434D1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="00434D1F"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="00434D1F"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post-mortem </w:t>
            </w:r>
          </w:p>
        </w:tc>
      </w:tr>
      <w:tr w:rsidR="000B7EA4" w:rsidRPr="00C34D15" w14:paraId="7FD99E9F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1DD010BC" w14:textId="77777777" w:rsidR="000B7EA4" w:rsidRPr="00C34D1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Forma de evaluare</w:t>
            </w:r>
          </w:p>
        </w:tc>
        <w:tc>
          <w:tcPr>
            <w:tcW w:w="6656" w:type="dxa"/>
          </w:tcPr>
          <w:p w14:paraId="521EBA30" w14:textId="71740DE4" w:rsidR="000B7EA4" w:rsidRPr="00C34D15" w:rsidRDefault="00C34D15" w:rsidP="000B7EA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34D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Examen</w:t>
            </w:r>
          </w:p>
        </w:tc>
      </w:tr>
    </w:tbl>
    <w:p w14:paraId="5AA73C23" w14:textId="77777777" w:rsidR="000B7EA4" w:rsidRPr="00C34D15" w:rsidRDefault="000B7EA4" w:rsidP="000B7EA4">
      <w:pPr>
        <w:rPr>
          <w:rFonts w:ascii="Times New Roman" w:hAnsi="Times New Roman" w:cs="Times New Roman"/>
          <w:sz w:val="24"/>
          <w:szCs w:val="24"/>
          <w:lang w:val="ro-MD"/>
        </w:rPr>
      </w:pPr>
    </w:p>
    <w:p w14:paraId="5CBAE6A7" w14:textId="77777777" w:rsidR="00086B9E" w:rsidRPr="00C34D15" w:rsidRDefault="00086B9E" w:rsidP="000B7EA4">
      <w:pPr>
        <w:rPr>
          <w:rFonts w:ascii="Times New Roman" w:hAnsi="Times New Roman" w:cs="Times New Roman"/>
          <w:sz w:val="24"/>
          <w:szCs w:val="24"/>
          <w:lang w:val="ro-MD"/>
        </w:rPr>
      </w:pPr>
    </w:p>
    <w:sectPr w:rsidR="00086B9E" w:rsidRPr="00C34D15" w:rsidSect="002D14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03A8"/>
    <w:multiLevelType w:val="hybridMultilevel"/>
    <w:tmpl w:val="171609F6"/>
    <w:lvl w:ilvl="0" w:tplc="384C3D5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71F9"/>
    <w:multiLevelType w:val="hybridMultilevel"/>
    <w:tmpl w:val="64CA390E"/>
    <w:lvl w:ilvl="0" w:tplc="C7325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411756"/>
    <w:multiLevelType w:val="hybridMultilevel"/>
    <w:tmpl w:val="D38C46C6"/>
    <w:lvl w:ilvl="0" w:tplc="9E56E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89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0B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A8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2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4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6F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A1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65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B747EC"/>
    <w:multiLevelType w:val="hybridMultilevel"/>
    <w:tmpl w:val="55BC7806"/>
    <w:lvl w:ilvl="0" w:tplc="1F042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A0D49"/>
    <w:multiLevelType w:val="hybridMultilevel"/>
    <w:tmpl w:val="086EA598"/>
    <w:lvl w:ilvl="0" w:tplc="2294CE5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23FE0"/>
    <w:multiLevelType w:val="hybridMultilevel"/>
    <w:tmpl w:val="6B24B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A6916"/>
    <w:multiLevelType w:val="hybridMultilevel"/>
    <w:tmpl w:val="61509FBC"/>
    <w:lvl w:ilvl="0" w:tplc="85D0203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8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7EAE27EC"/>
    <w:multiLevelType w:val="hybridMultilevel"/>
    <w:tmpl w:val="9F54C746"/>
    <w:lvl w:ilvl="0" w:tplc="85323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65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61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6D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E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49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84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E8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A7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B0"/>
    <w:rsid w:val="00045990"/>
    <w:rsid w:val="0006065B"/>
    <w:rsid w:val="00086B9E"/>
    <w:rsid w:val="000925E2"/>
    <w:rsid w:val="0009359B"/>
    <w:rsid w:val="000B7EA4"/>
    <w:rsid w:val="001B7667"/>
    <w:rsid w:val="001D27BC"/>
    <w:rsid w:val="001F0370"/>
    <w:rsid w:val="00216BAD"/>
    <w:rsid w:val="002D1462"/>
    <w:rsid w:val="00347E2D"/>
    <w:rsid w:val="00366BE3"/>
    <w:rsid w:val="00434D1F"/>
    <w:rsid w:val="004710AD"/>
    <w:rsid w:val="0050149B"/>
    <w:rsid w:val="00687FD3"/>
    <w:rsid w:val="006B7BBE"/>
    <w:rsid w:val="006D26D9"/>
    <w:rsid w:val="00741743"/>
    <w:rsid w:val="007939FF"/>
    <w:rsid w:val="007C6698"/>
    <w:rsid w:val="007D18F2"/>
    <w:rsid w:val="00893506"/>
    <w:rsid w:val="00A303A6"/>
    <w:rsid w:val="00BE6FF3"/>
    <w:rsid w:val="00C34D15"/>
    <w:rsid w:val="00CB44CC"/>
    <w:rsid w:val="00CB4918"/>
    <w:rsid w:val="00D67F6D"/>
    <w:rsid w:val="00DE099D"/>
    <w:rsid w:val="00DE53B0"/>
    <w:rsid w:val="00EE45F0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5C61"/>
  <w15:chartTrackingRefBased/>
  <w15:docId w15:val="{62E96EE4-0B6D-4E68-85E9-CA170158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D1462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MD"/>
    </w:rPr>
  </w:style>
  <w:style w:type="paragraph" w:styleId="ListParagraph">
    <w:name w:val="List Paragraph"/>
    <w:basedOn w:val="Normal"/>
    <w:uiPriority w:val="99"/>
    <w:qFormat/>
    <w:rsid w:val="006B7B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B9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0925E2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BodyTextIndentChar">
    <w:name w:val="Body Text Indent Char"/>
    <w:basedOn w:val="DefaultParagraphFont"/>
    <w:link w:val="BodyTextIndent"/>
    <w:rsid w:val="000925E2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2D1462"/>
    <w:rPr>
      <w:rFonts w:ascii="Times New Roman" w:eastAsia="Times New Roman" w:hAnsi="Times New Roman" w:cs="Times New Roman"/>
      <w:b/>
      <w:bCs/>
      <w:sz w:val="28"/>
      <w:szCs w:val="24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Vladimir</cp:lastModifiedBy>
  <cp:revision>21</cp:revision>
  <cp:lastPrinted>2021-04-05T12:21:00Z</cp:lastPrinted>
  <dcterms:created xsi:type="dcterms:W3CDTF">2021-03-31T04:51:00Z</dcterms:created>
  <dcterms:modified xsi:type="dcterms:W3CDTF">2021-06-18T14:09:00Z</dcterms:modified>
</cp:coreProperties>
</file>